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17488C" w:rsidRDefault="001E02CD">
      <w:pPr>
        <w:jc w:val="center"/>
        <w:rPr>
          <w:rFonts w:ascii="Times New Roman" w:eastAsia="宋体" w:hAnsi="Times New Roman" w:cs="Times New Roman"/>
          <w:b/>
          <w:bCs/>
          <w:sz w:val="84"/>
          <w:szCs w:val="84"/>
        </w:rPr>
      </w:pPr>
      <w:r>
        <w:rPr>
          <w:rFonts w:ascii="Times New Roman" w:eastAsia="宋体" w:hAnsi="Times New Roman" w:cs="Times New Roman"/>
          <w:b/>
          <w:bCs/>
          <w:sz w:val="84"/>
          <w:szCs w:val="84"/>
        </w:rPr>
        <w:t>V</w:t>
      </w:r>
      <w:r>
        <w:rPr>
          <w:rFonts w:ascii="Times New Roman" w:eastAsia="宋体" w:hAnsi="Times New Roman" w:cs="Times New Roman" w:hint="eastAsia"/>
          <w:b/>
          <w:bCs/>
          <w:sz w:val="84"/>
          <w:szCs w:val="84"/>
        </w:rPr>
        <w:t>ySkan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2008"/>
        <w:gridCol w:w="4901"/>
      </w:tblGrid>
      <w:tr w:rsidR="0017488C">
        <w:trPr>
          <w:jc w:val="center"/>
        </w:trPr>
        <w:tc>
          <w:tcPr>
            <w:tcW w:w="0" w:type="auto"/>
          </w:tcPr>
          <w:p w:rsidR="0017488C" w:rsidRDefault="001E02CD">
            <w:pP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t>Product Name</w:t>
            </w:r>
          </w:p>
        </w:tc>
        <w:tc>
          <w:tcPr>
            <w:tcW w:w="0" w:type="auto"/>
          </w:tcPr>
          <w:p w:rsidR="0017488C" w:rsidRDefault="001E02CD">
            <w:pP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4G LTE Compact Vehicle GPS Tracker</w:t>
            </w:r>
          </w:p>
        </w:tc>
      </w:tr>
      <w:tr w:rsidR="0017488C">
        <w:trPr>
          <w:jc w:val="center"/>
        </w:trPr>
        <w:tc>
          <w:tcPr>
            <w:tcW w:w="0" w:type="auto"/>
          </w:tcPr>
          <w:p w:rsidR="0017488C" w:rsidRDefault="001E02CD">
            <w:pP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t>Product Model</w:t>
            </w:r>
          </w:p>
        </w:tc>
        <w:tc>
          <w:tcPr>
            <w:tcW w:w="0" w:type="auto"/>
          </w:tcPr>
          <w:p w:rsidR="0017488C" w:rsidRDefault="001E02CD">
            <w:pP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t>VN-Lite</w:t>
            </w:r>
          </w:p>
        </w:tc>
      </w:tr>
    </w:tbl>
    <w:p w:rsidR="0017488C" w:rsidRDefault="001E02CD">
      <w:pPr>
        <w:jc w:val="center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Compact. Intelligent. Secure</w:t>
      </w:r>
    </w:p>
    <w:p w:rsidR="0017488C" w:rsidRDefault="001E02CD">
      <w:pPr>
        <w:jc w:val="center"/>
      </w:pPr>
      <w:r>
        <w:rPr>
          <w:noProof/>
        </w:rPr>
        <w:drawing>
          <wp:inline distT="0" distB="0" distL="114300" distR="114300">
            <wp:extent cx="3042920" cy="3396615"/>
            <wp:effectExtent l="0" t="0" r="5080" b="1333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42920" cy="3396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488C" w:rsidRDefault="001E02CD">
      <w:pPr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 xml:space="preserve">Engineered for advanced vehicle telematics, the </w:t>
      </w:r>
      <w:r w:rsidR="000F1E73">
        <w:rPr>
          <w:rFonts w:ascii="Times New Roman" w:eastAsia="宋体" w:hAnsi="Times New Roman" w:cs="Times New Roman"/>
          <w:sz w:val="28"/>
          <w:szCs w:val="28"/>
        </w:rPr>
        <w:t>Vyskan</w:t>
      </w:r>
      <w:r>
        <w:rPr>
          <w:rFonts w:ascii="Times New Roman" w:eastAsia="宋体" w:hAnsi="Times New Roman" w:cs="Times New Roman"/>
          <w:sz w:val="28"/>
          <w:szCs w:val="28"/>
        </w:rPr>
        <w:t xml:space="preserve"> VN-Lite is a 4G LTE wireless GPS positioning terminal. Powered by a high-performance 32-bit STM MCU and equipped with a 1500mAh battery , it integrates multi-mode GPS/BDS tracking and a 3-axis accelerometer for intelligent wake-up and motion detection. With its highly integrated FPC antenna design and IP65 robust enclosure , it is the ideal tracking solution for enterprise fleets, car rentals, and auto finance.</w:t>
      </w:r>
    </w:p>
    <w:p w:rsidR="0017488C" w:rsidRDefault="001E02CD">
      <w:pPr>
        <w:numPr>
          <w:ilvl w:val="0"/>
          <w:numId w:val="1"/>
        </w:numPr>
        <w:rPr>
          <w:rFonts w:ascii="Times New Roman" w:eastAsia="宋体" w:hAnsi="Times New Roman" w:cs="Times New Roman"/>
          <w:b/>
          <w:bCs/>
          <w:sz w:val="32"/>
          <w:szCs w:val="32"/>
        </w:rPr>
      </w:pPr>
      <w:r>
        <w:rPr>
          <w:rFonts w:ascii="Times New Roman" w:eastAsia="宋体" w:hAnsi="Times New Roman" w:cs="Times New Roman"/>
          <w:b/>
          <w:bCs/>
          <w:sz w:val="32"/>
          <w:szCs w:val="32"/>
        </w:rPr>
        <w:t>Core Value</w:t>
      </w:r>
    </w:p>
    <w:p w:rsidR="0017488C" w:rsidRDefault="001E02CD">
      <w:pPr>
        <w:numPr>
          <w:ilvl w:val="0"/>
          <w:numId w:val="2"/>
        </w:numPr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b/>
          <w:bCs/>
          <w:sz w:val="28"/>
          <w:szCs w:val="28"/>
        </w:rPr>
        <w:lastRenderedPageBreak/>
        <w:t>Dynamic Smart Power Management</w:t>
      </w:r>
    </w:p>
    <w:p w:rsidR="0017488C" w:rsidRDefault="001E02CD">
      <w:pPr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Features three adaptable working modes—Normal, Power-Saving, and Smart—allowing users to perfectly balance high-frequency positioning with extended battery life based on actual field requirements.</w:t>
      </w:r>
    </w:p>
    <w:p w:rsidR="0017488C" w:rsidRDefault="001E02CD">
      <w:pPr>
        <w:numPr>
          <w:ilvl w:val="0"/>
          <w:numId w:val="2"/>
        </w:numPr>
        <w:rPr>
          <w:rFonts w:ascii="Times New Roman" w:eastAsia="宋体" w:hAnsi="Times New Roman" w:cs="Times New Roman"/>
          <w:b/>
          <w:bCs/>
          <w:sz w:val="28"/>
          <w:szCs w:val="28"/>
        </w:rPr>
      </w:pPr>
      <w:r>
        <w:rPr>
          <w:rFonts w:ascii="Times New Roman" w:eastAsia="宋体" w:hAnsi="Times New Roman" w:cs="Times New Roman"/>
          <w:b/>
          <w:bCs/>
          <w:sz w:val="28"/>
          <w:szCs w:val="28"/>
        </w:rPr>
        <w:t>Zero Data Loss Guarantee</w:t>
      </w:r>
    </w:p>
    <w:p w:rsidR="0017488C" w:rsidRDefault="001E02CD">
      <w:pPr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Built-in large-capacity flash memory automatically caches trajectory data when vehicles enter cellular blind spots, seamlessly re-uploading upon network recovery to ensure 100% operational visibility.</w:t>
      </w:r>
    </w:p>
    <w:p w:rsidR="0017488C" w:rsidRDefault="001E02CD">
      <w:pPr>
        <w:numPr>
          <w:ilvl w:val="0"/>
          <w:numId w:val="2"/>
        </w:numPr>
        <w:rPr>
          <w:rFonts w:ascii="Times New Roman" w:eastAsia="宋体" w:hAnsi="Times New Roman" w:cs="Times New Roman"/>
          <w:b/>
          <w:bCs/>
          <w:sz w:val="28"/>
          <w:szCs w:val="28"/>
        </w:rPr>
      </w:pPr>
      <w:r>
        <w:rPr>
          <w:rFonts w:ascii="Times New Roman" w:eastAsia="宋体" w:hAnsi="Times New Roman" w:cs="Times New Roman"/>
          <w:b/>
          <w:bCs/>
          <w:sz w:val="28"/>
          <w:szCs w:val="28"/>
        </w:rPr>
        <w:t>Proactive Fleet Security</w:t>
      </w:r>
    </w:p>
    <w:p w:rsidR="0017488C" w:rsidRDefault="001E02CD">
      <w:pPr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An integrated 3-axis accelerometer instantly detects vehicle posture, triggering real-time vibration and over-speed alarms, while virtual geofencing instantly alerts platforms of unauthorized asset movement.</w:t>
      </w:r>
    </w:p>
    <w:p w:rsidR="0017488C" w:rsidRDefault="001E02CD">
      <w:pPr>
        <w:numPr>
          <w:ilvl w:val="0"/>
          <w:numId w:val="1"/>
        </w:numPr>
        <w:rPr>
          <w:rFonts w:ascii="Times New Roman" w:eastAsia="宋体" w:hAnsi="Times New Roman" w:cs="Times New Roman"/>
          <w:b/>
          <w:bCs/>
          <w:sz w:val="32"/>
          <w:szCs w:val="32"/>
        </w:rPr>
      </w:pPr>
      <w:r>
        <w:rPr>
          <w:rFonts w:ascii="Times New Roman" w:eastAsia="宋体" w:hAnsi="Times New Roman" w:cs="Times New Roman"/>
          <w:b/>
          <w:bCs/>
          <w:sz w:val="32"/>
          <w:szCs w:val="32"/>
        </w:rPr>
        <w:t>Target Applications</w:t>
      </w:r>
    </w:p>
    <w:p w:rsidR="0017488C" w:rsidRDefault="001E02CD">
      <w:pPr>
        <w:numPr>
          <w:ilvl w:val="0"/>
          <w:numId w:val="3"/>
        </w:numPr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b/>
          <w:bCs/>
          <w:sz w:val="28"/>
          <w:szCs w:val="28"/>
        </w:rPr>
        <w:t>Car Rental &amp; Leasing:</w:t>
      </w:r>
      <w:r>
        <w:rPr>
          <w:rFonts w:ascii="Times New Roman" w:eastAsia="宋体" w:hAnsi="Times New Roman" w:cs="Times New Roman"/>
          <w:sz w:val="28"/>
          <w:szCs w:val="28"/>
        </w:rPr>
        <w:t xml:space="preserve"> (Compact 53x31x20mm dimensions and 42g lightweight design allow for extreme concealment, protecting assets without detection ).</w:t>
      </w:r>
    </w:p>
    <w:p w:rsidR="0017488C" w:rsidRDefault="001E02CD">
      <w:pPr>
        <w:numPr>
          <w:ilvl w:val="0"/>
          <w:numId w:val="3"/>
        </w:numPr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b/>
          <w:bCs/>
          <w:sz w:val="28"/>
          <w:szCs w:val="28"/>
        </w:rPr>
        <w:t>Enterprise Fleet Management:</w:t>
      </w:r>
      <w:r>
        <w:rPr>
          <w:rFonts w:ascii="Times New Roman" w:eastAsia="宋体" w:hAnsi="Times New Roman" w:cs="Times New Roman"/>
          <w:sz w:val="28"/>
          <w:szCs w:val="28"/>
        </w:rPr>
        <w:t xml:space="preserve"> (Reliable TCP/IP data transmission and blind-spot compensation provide fleet managers with uninterrupted route and speed data ).</w:t>
      </w:r>
    </w:p>
    <w:p w:rsidR="0017488C" w:rsidRDefault="001E02CD">
      <w:pPr>
        <w:numPr>
          <w:ilvl w:val="0"/>
          <w:numId w:val="3"/>
        </w:numPr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b/>
          <w:bCs/>
          <w:sz w:val="28"/>
          <w:szCs w:val="28"/>
        </w:rPr>
        <w:t>Auto Finance &amp; Insurance:</w:t>
      </w:r>
      <w:r>
        <w:rPr>
          <w:rFonts w:ascii="Times New Roman" w:eastAsia="宋体" w:hAnsi="Times New Roman" w:cs="Times New Roman"/>
          <w:sz w:val="28"/>
          <w:szCs w:val="28"/>
        </w:rPr>
        <w:t xml:space="preserve"> (Instant vibration alerts and precise geofencing provide immediate notification of theft or unauthorized towing ).</w:t>
      </w:r>
    </w:p>
    <w:p w:rsidR="0017488C" w:rsidRDefault="001E02CD">
      <w:pPr>
        <w:pStyle w:val="a5"/>
        <w:widowControl/>
        <w:numPr>
          <w:ilvl w:val="0"/>
          <w:numId w:val="1"/>
        </w:numPr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lastRenderedPageBreak/>
        <w:t>Technical Specifications</w:t>
      </w:r>
    </w:p>
    <w:p w:rsidR="0017488C" w:rsidRDefault="001E02CD">
      <w:pPr>
        <w:pStyle w:val="a5"/>
        <w:widowControl/>
        <w:numPr>
          <w:ilvl w:val="1"/>
          <w:numId w:val="1"/>
        </w:numPr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/>
          <w:sz w:val="30"/>
          <w:szCs w:val="30"/>
        </w:rPr>
        <w:t>Cellular &amp; GNSS</w:t>
      </w:r>
    </w:p>
    <w:tbl>
      <w:tblPr>
        <w:tblW w:w="0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34"/>
        <w:gridCol w:w="1706"/>
        <w:gridCol w:w="5256"/>
      </w:tblGrid>
      <w:tr w:rsidR="0017488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17488C" w:rsidRDefault="001E02CD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Category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17488C" w:rsidRDefault="001E02CD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Specification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17488C" w:rsidRDefault="001E02CD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Description</w:t>
            </w:r>
          </w:p>
        </w:tc>
      </w:tr>
      <w:tr w:rsidR="0017488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17488C" w:rsidRDefault="001E02CD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Network Bands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17488C" w:rsidRDefault="001E02CD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4G LTE-FDD &amp; 2G GSM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17488C" w:rsidRDefault="001E02CD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LTE-FDD:B1/B3/B5/B7/B8/B20</w:t>
            </w:r>
            <w:r>
              <w:rPr>
                <w:rFonts w:ascii="Times New Roman" w:eastAsia="宋体" w:hAnsi="Times New Roman" w:cs="Times New Roman" w:hint="eastAsia"/>
                <w:kern w:val="0"/>
                <w:sz w:val="28"/>
                <w:szCs w:val="28"/>
                <w:lang w:bidi="ar"/>
              </w:rPr>
              <w:t>(Optional)</w:t>
            </w: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; GSM: B3/B8).</w:t>
            </w:r>
          </w:p>
        </w:tc>
      </w:tr>
      <w:tr w:rsidR="0017488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17488C" w:rsidRDefault="001E02CD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Positioning Mode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17488C" w:rsidRDefault="001E02CD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BDS + GPS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17488C" w:rsidRDefault="001E02CD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Dual-constellation tracking ensures highly accurate visibility.</w:t>
            </w:r>
          </w:p>
        </w:tc>
      </w:tr>
      <w:tr w:rsidR="0017488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17488C" w:rsidRDefault="001E02CD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Startup Time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17488C" w:rsidRDefault="001E02CD">
            <w:pPr>
              <w:widowControl/>
              <w:textAlignment w:val="bottom"/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 xml:space="preserve">Cold:Avg 32s </w:t>
            </w:r>
          </w:p>
          <w:p w:rsidR="0017488C" w:rsidRDefault="001E02CD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Hot: Avg 1s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17488C" w:rsidRDefault="001E02CD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Rapid Time-To-First-Fix (TTFF).</w:t>
            </w:r>
          </w:p>
        </w:tc>
      </w:tr>
      <w:tr w:rsidR="0017488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17488C" w:rsidRDefault="001E02CD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Sensitivity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17488C" w:rsidRDefault="001E02CD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-162 dBm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17488C" w:rsidRDefault="001E02CD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Maintains strong satellite lock via anti-interference ceramic antennas.</w:t>
            </w:r>
          </w:p>
        </w:tc>
      </w:tr>
    </w:tbl>
    <w:p w:rsidR="0017488C" w:rsidRDefault="0017488C">
      <w:pPr>
        <w:pStyle w:val="a5"/>
        <w:widowControl/>
        <w:rPr>
          <w:rFonts w:ascii="Times New Roman" w:eastAsia="宋体" w:hAnsi="Times New Roman"/>
          <w:sz w:val="30"/>
          <w:szCs w:val="30"/>
        </w:rPr>
      </w:pPr>
    </w:p>
    <w:p w:rsidR="0017488C" w:rsidRDefault="001E02CD">
      <w:pPr>
        <w:pStyle w:val="a5"/>
        <w:widowControl/>
        <w:numPr>
          <w:ilvl w:val="1"/>
          <w:numId w:val="1"/>
        </w:numPr>
        <w:rPr>
          <w:rFonts w:ascii="Times New Roman" w:eastAsia="宋体" w:hAnsi="Times New Roman"/>
          <w:sz w:val="30"/>
          <w:szCs w:val="30"/>
        </w:rPr>
      </w:pPr>
      <w:r>
        <w:rPr>
          <w:rFonts w:ascii="Times New Roman" w:eastAsia="宋体" w:hAnsi="Times New Roman"/>
          <w:sz w:val="30"/>
          <w:szCs w:val="30"/>
        </w:rPr>
        <w:t>Power &amp; Electrical</w:t>
      </w:r>
    </w:p>
    <w:tbl>
      <w:tblPr>
        <w:tblW w:w="8396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12"/>
        <w:gridCol w:w="2318"/>
        <w:gridCol w:w="4366"/>
      </w:tblGrid>
      <w:tr w:rsidR="0017488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17488C" w:rsidRDefault="001E02CD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Category</w:t>
            </w:r>
          </w:p>
        </w:tc>
        <w:tc>
          <w:tcPr>
            <w:tcW w:w="23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17488C" w:rsidRDefault="001E02CD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Specification</w:t>
            </w:r>
          </w:p>
        </w:tc>
        <w:tc>
          <w:tcPr>
            <w:tcW w:w="43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17488C" w:rsidRDefault="001E02CD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Description</w:t>
            </w:r>
          </w:p>
        </w:tc>
      </w:tr>
      <w:tr w:rsidR="0017488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17488C" w:rsidRDefault="001E02CD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Battery Capacity</w:t>
            </w:r>
          </w:p>
        </w:tc>
        <w:tc>
          <w:tcPr>
            <w:tcW w:w="23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17488C" w:rsidRDefault="001E02CD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1500 mAh</w:t>
            </w:r>
          </w:p>
        </w:tc>
        <w:tc>
          <w:tcPr>
            <w:tcW w:w="43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17488C" w:rsidRDefault="001E02CD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Dedicated internal battery power supply.</w:t>
            </w:r>
          </w:p>
        </w:tc>
      </w:tr>
      <w:tr w:rsidR="0017488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17488C" w:rsidRDefault="001E02CD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Working Voltage</w:t>
            </w:r>
          </w:p>
        </w:tc>
        <w:tc>
          <w:tcPr>
            <w:tcW w:w="23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17488C" w:rsidRDefault="001E02CD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DC 3.4V - 4.5V</w:t>
            </w:r>
          </w:p>
        </w:tc>
        <w:tc>
          <w:tcPr>
            <w:tcW w:w="43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17488C" w:rsidRDefault="001E02CD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Stable internal electrical architecture.</w:t>
            </w:r>
          </w:p>
        </w:tc>
      </w:tr>
      <w:tr w:rsidR="0017488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17488C" w:rsidRDefault="001E02CD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 xml:space="preserve">Working </w:t>
            </w: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lastRenderedPageBreak/>
              <w:t>Current</w:t>
            </w:r>
          </w:p>
        </w:tc>
        <w:tc>
          <w:tcPr>
            <w:tcW w:w="23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17488C" w:rsidRDefault="001E02CD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lastRenderedPageBreak/>
              <w:t>Avg 55mA @ 4V</w:t>
            </w:r>
          </w:p>
        </w:tc>
        <w:tc>
          <w:tcPr>
            <w:tcW w:w="43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17488C" w:rsidRDefault="001E02CD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 xml:space="preserve">Efficient power utilization during </w:t>
            </w: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lastRenderedPageBreak/>
              <w:t>active data transmission.</w:t>
            </w:r>
          </w:p>
        </w:tc>
      </w:tr>
      <w:tr w:rsidR="0017488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17488C" w:rsidRDefault="001E02CD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lastRenderedPageBreak/>
              <w:t>Sleep Current</w:t>
            </w:r>
          </w:p>
        </w:tc>
        <w:tc>
          <w:tcPr>
            <w:tcW w:w="23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17488C" w:rsidRDefault="001E02CD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Avg 6mA @ 4V</w:t>
            </w:r>
          </w:p>
        </w:tc>
        <w:tc>
          <w:tcPr>
            <w:tcW w:w="43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17488C" w:rsidRDefault="001E02CD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Ultra-low drain during idle periods to maximize longevity.</w:t>
            </w:r>
          </w:p>
        </w:tc>
      </w:tr>
    </w:tbl>
    <w:p w:rsidR="0017488C" w:rsidRDefault="001E02CD">
      <w:pPr>
        <w:pStyle w:val="a5"/>
        <w:widowControl/>
        <w:numPr>
          <w:ilvl w:val="1"/>
          <w:numId w:val="1"/>
        </w:numPr>
        <w:rPr>
          <w:rFonts w:ascii="Times New Roman" w:eastAsia="宋体" w:hAnsi="Times New Roman"/>
          <w:sz w:val="28"/>
          <w:szCs w:val="28"/>
        </w:rPr>
      </w:pPr>
      <w:r>
        <w:rPr>
          <w:rFonts w:ascii="Times New Roman" w:eastAsia="宋体" w:hAnsi="Times New Roman"/>
          <w:sz w:val="28"/>
          <w:szCs w:val="28"/>
        </w:rPr>
        <w:t>Interfaces &amp; Expandability</w:t>
      </w:r>
    </w:p>
    <w:tbl>
      <w:tblPr>
        <w:tblW w:w="0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71"/>
        <w:gridCol w:w="2114"/>
        <w:gridCol w:w="4611"/>
      </w:tblGrid>
      <w:tr w:rsidR="0017488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17488C" w:rsidRDefault="001E02CD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Category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17488C" w:rsidRDefault="001E02CD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Specification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17488C" w:rsidRDefault="001E02CD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Description</w:t>
            </w:r>
          </w:p>
        </w:tc>
      </w:tr>
      <w:tr w:rsidR="0017488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17488C" w:rsidRDefault="001E02CD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Sensor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17488C" w:rsidRDefault="001E02CD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3-Axis Accelerometer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17488C" w:rsidRDefault="001E02CD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Enables intelligent wake-up, vibration alarms, and over-speed detection.</w:t>
            </w:r>
          </w:p>
        </w:tc>
      </w:tr>
      <w:tr w:rsidR="0017488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17488C" w:rsidRDefault="001E02CD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Data Interface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17488C" w:rsidRDefault="001E02CD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Flash Storage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17488C" w:rsidRDefault="001E02CD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Caches data during cellular drops for seamless upload upon reconnection.</w:t>
            </w:r>
          </w:p>
        </w:tc>
      </w:tr>
      <w:tr w:rsidR="0017488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17488C" w:rsidRDefault="001E02CD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Expandability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17488C" w:rsidRDefault="001E02CD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OTA Support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17488C" w:rsidRDefault="001E02CD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Enables remote firmware upgrades and parameter configuration.</w:t>
            </w:r>
          </w:p>
        </w:tc>
      </w:tr>
    </w:tbl>
    <w:p w:rsidR="0017488C" w:rsidRDefault="001E02CD">
      <w:pPr>
        <w:pStyle w:val="a5"/>
        <w:widowControl/>
        <w:numPr>
          <w:ilvl w:val="1"/>
          <w:numId w:val="1"/>
        </w:numPr>
        <w:rPr>
          <w:rFonts w:ascii="Times New Roman" w:eastAsia="宋体" w:hAnsi="Times New Roman"/>
          <w:sz w:val="28"/>
          <w:szCs w:val="28"/>
        </w:rPr>
      </w:pPr>
      <w:r>
        <w:rPr>
          <w:rFonts w:ascii="Times New Roman" w:eastAsia="宋体" w:hAnsi="Times New Roman"/>
          <w:sz w:val="28"/>
          <w:szCs w:val="28"/>
        </w:rPr>
        <w:t>Physical &amp; Environmental</w:t>
      </w:r>
    </w:p>
    <w:tbl>
      <w:tblPr>
        <w:tblW w:w="0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89"/>
        <w:gridCol w:w="2183"/>
        <w:gridCol w:w="4524"/>
      </w:tblGrid>
      <w:tr w:rsidR="0017488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17488C" w:rsidRDefault="001E02CD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Category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17488C" w:rsidRDefault="001E02CD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Specification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17488C" w:rsidRDefault="001E02CD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Description</w:t>
            </w:r>
          </w:p>
        </w:tc>
      </w:tr>
      <w:tr w:rsidR="0017488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17488C" w:rsidRDefault="001E02CD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Dimensions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17488C" w:rsidRDefault="001E02CD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53mm × 31mm × 20mm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17488C" w:rsidRDefault="001E02CD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Ultra-compact design easily adaptable for covert vehicle deployment.</w:t>
            </w:r>
          </w:p>
        </w:tc>
      </w:tr>
      <w:tr w:rsidR="0017488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17488C" w:rsidRDefault="001E02CD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Weight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17488C" w:rsidRDefault="001E02CD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42g (Host) / 118g (Total)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17488C" w:rsidRDefault="001E02CD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Exceptionally lightweight ABS plastic construction.</w:t>
            </w:r>
          </w:p>
        </w:tc>
      </w:tr>
      <w:tr w:rsidR="0017488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17488C" w:rsidRDefault="001E02CD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IP Rating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17488C" w:rsidRDefault="001E02CD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IP65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17488C" w:rsidRDefault="001E02CD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Resists dust ingress and water, ensuring durability.</w:t>
            </w:r>
          </w:p>
        </w:tc>
      </w:tr>
      <w:tr w:rsidR="0017488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17488C" w:rsidRDefault="001E02CD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lastRenderedPageBreak/>
              <w:t>Operating Temp.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17488C" w:rsidRDefault="001E02CD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-20℃ to 75℃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17488C" w:rsidRDefault="001E02CD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Robust industrial-grade resilience in diverse climates.</w:t>
            </w:r>
          </w:p>
        </w:tc>
      </w:tr>
    </w:tbl>
    <w:p w:rsidR="0017488C" w:rsidRDefault="001E02CD">
      <w:pPr>
        <w:pStyle w:val="a5"/>
        <w:widowControl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Deployment &amp; Integration</w:t>
      </w:r>
    </w:p>
    <w:p w:rsidR="0017488C" w:rsidRDefault="001E02CD">
      <w:pPr>
        <w:pStyle w:val="a5"/>
        <w:widowControl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Unobtrusive Deployment &amp; Seamless Integration:</w:t>
      </w:r>
      <w:r>
        <w:rPr>
          <w:rFonts w:ascii="Times New Roman" w:hAnsi="Times New Roman"/>
          <w:sz w:val="28"/>
          <w:szCs w:val="28"/>
        </w:rPr>
        <w:t xml:space="preserve"> The VN-Lite features a self-ejecting Nona SIM card slot for quick field deployment. It utilizes standard TCP/IP data transmission methods, connecting via domain or IP address for seamless integration into existing software architectures. Furthermore, it fully supports Over-The-Air (OTA) remote firmware upgrades and parameter configuration, completely eliminating the need for physical device retrieval during maintenance.</w:t>
      </w:r>
    </w:p>
    <w:p w:rsidR="0017488C" w:rsidRDefault="001E02CD">
      <w:pPr>
        <w:pStyle w:val="a5"/>
        <w:widowControl/>
        <w:numPr>
          <w:ilvl w:val="0"/>
          <w:numId w:val="1"/>
        </w:numPr>
        <w:spacing w:beforeAutospacing="0" w:line="17" w:lineRule="atLeast"/>
        <w:rPr>
          <w:rFonts w:ascii="Times New Roman" w:eastAsia="宋体" w:hAnsi="Times New Roman"/>
          <w:b/>
          <w:bCs/>
          <w:sz w:val="32"/>
          <w:szCs w:val="32"/>
        </w:rPr>
      </w:pPr>
      <w:r>
        <w:rPr>
          <w:rFonts w:ascii="Times New Roman" w:eastAsia="宋体" w:hAnsi="Times New Roman"/>
          <w:b/>
          <w:bCs/>
          <w:sz w:val="32"/>
          <w:szCs w:val="32"/>
        </w:rPr>
        <w:t>A personalized service prepared for you</w:t>
      </w:r>
    </w:p>
    <w:p w:rsidR="0017488C" w:rsidRDefault="001E02CD">
      <w:pPr>
        <w:pStyle w:val="a5"/>
        <w:widowControl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1× VN-Lite</w:t>
      </w:r>
      <w:r>
        <w:rPr>
          <w:rFonts w:ascii="Times New Roman" w:hAnsi="Times New Roman" w:hint="eastAsia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Sample Device (Pre-configured)</w:t>
      </w:r>
    </w:p>
    <w:p w:rsidR="0017488C" w:rsidRDefault="001E02CD">
      <w:pPr>
        <w:pStyle w:val="a5"/>
        <w:widowControl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Full API &amp; Protocol Documentation</w:t>
      </w:r>
    </w:p>
    <w:p w:rsidR="0017488C" w:rsidRDefault="001E02CD">
      <w:pPr>
        <w:pStyle w:val="a5"/>
        <w:widowControl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1-on-1 Technical Support from our Field Engineers</w:t>
      </w:r>
    </w:p>
    <w:p w:rsidR="0017488C" w:rsidRDefault="001E02CD">
      <w:pPr>
        <w:pStyle w:val="a5"/>
        <w:widowControl/>
        <w:numPr>
          <w:ilvl w:val="0"/>
          <w:numId w:val="1"/>
        </w:numPr>
        <w:tabs>
          <w:tab w:val="left" w:pos="247"/>
        </w:tabs>
        <w:rPr>
          <w:rFonts w:ascii="Times New Roman" w:eastAsia="宋体" w:hAnsi="Times New Roman"/>
          <w:sz w:val="28"/>
          <w:szCs w:val="28"/>
        </w:rPr>
      </w:pPr>
      <w:r>
        <w:rPr>
          <w:rFonts w:ascii="Times New Roman" w:eastAsia="宋体" w:hAnsi="Times New Roman"/>
          <w:b/>
          <w:bCs/>
          <w:sz w:val="28"/>
          <w:szCs w:val="28"/>
        </w:rPr>
        <w:t>Contact us</w:t>
      </w:r>
      <w:r>
        <w:rPr>
          <w:rFonts w:ascii="Times New Roman" w:eastAsia="宋体" w:hAnsi="Times New Roman"/>
          <w:sz w:val="28"/>
          <w:szCs w:val="28"/>
        </w:rPr>
        <w:t xml:space="preserve"> </w:t>
      </w:r>
    </w:p>
    <w:p w:rsidR="0017488C" w:rsidRDefault="001E02CD">
      <w:pPr>
        <w:pStyle w:val="a5"/>
        <w:widowControl/>
        <w:rPr>
          <w:rFonts w:ascii="Times New Roman" w:eastAsia="宋体" w:hAnsi="Times New Roman"/>
          <w:sz w:val="28"/>
          <w:szCs w:val="28"/>
        </w:rPr>
      </w:pPr>
      <w:r>
        <w:rPr>
          <w:rFonts w:ascii="Times New Roman" w:eastAsia="宋体" w:hAnsi="Times New Roman"/>
          <w:sz w:val="28"/>
          <w:szCs w:val="28"/>
        </w:rPr>
        <w:t xml:space="preserve">Website: </w:t>
      </w:r>
      <w:hyperlink r:id="rId8" w:tgtFrame="_blank" w:history="1">
        <w:r>
          <w:rPr>
            <w:rStyle w:val="a7"/>
            <w:rFonts w:ascii="Times New Roman" w:eastAsia="宋体" w:hAnsi="Times New Roman"/>
            <w:sz w:val="28"/>
            <w:szCs w:val="28"/>
          </w:rPr>
          <w:t>https://</w:t>
        </w:r>
        <w:r w:rsidR="000F1E73">
          <w:rPr>
            <w:rStyle w:val="a7"/>
            <w:rFonts w:ascii="Times New Roman" w:eastAsia="宋体" w:hAnsi="Times New Roman"/>
            <w:sz w:val="28"/>
            <w:szCs w:val="28"/>
          </w:rPr>
          <w:t>vyskan</w:t>
        </w:r>
        <w:r>
          <w:rPr>
            <w:rStyle w:val="a7"/>
            <w:rFonts w:ascii="Times New Roman" w:eastAsia="宋体" w:hAnsi="Times New Roman"/>
            <w:sz w:val="28"/>
            <w:szCs w:val="28"/>
          </w:rPr>
          <w:t>.com/</w:t>
        </w:r>
      </w:hyperlink>
      <w:r>
        <w:rPr>
          <w:rFonts w:ascii="Times New Roman" w:eastAsia="宋体" w:hAnsi="Times New Roman"/>
          <w:sz w:val="28"/>
          <w:szCs w:val="28"/>
        </w:rPr>
        <w:t xml:space="preserve"> </w:t>
      </w:r>
    </w:p>
    <w:p w:rsidR="0017488C" w:rsidRDefault="001E02CD">
      <w:pPr>
        <w:rPr>
          <w:rFonts w:ascii="宋体" w:eastAsia="宋体" w:hAnsi="宋体" w:cs="宋体" w:hint="eastAsia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 xml:space="preserve">Email: </w:t>
      </w:r>
      <w:r>
        <w:rPr>
          <w:rFonts w:ascii="宋体" w:eastAsia="宋体" w:hAnsi="宋体" w:cs="宋体" w:hint="eastAsia"/>
          <w:sz w:val="28"/>
          <w:szCs w:val="28"/>
        </w:rPr>
        <w:t>marketing@vyskan.com</w:t>
      </w:r>
    </w:p>
    <w:p w:rsidR="0017488C" w:rsidRDefault="0017488C">
      <w:pPr>
        <w:pStyle w:val="a5"/>
        <w:widowControl/>
        <w:rPr>
          <w:rFonts w:ascii="Times New Roman" w:eastAsia="宋体" w:hAnsi="Times New Roman"/>
          <w:sz w:val="28"/>
          <w:szCs w:val="28"/>
        </w:rPr>
      </w:pPr>
    </w:p>
    <w:sectPr w:rsidR="0017488C">
      <w:head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1E02CD" w:rsidRDefault="001E02CD">
      <w:r>
        <w:separator/>
      </w:r>
    </w:p>
  </w:endnote>
  <w:endnote w:type="continuationSeparator" w:id="0">
    <w:p w:rsidR="001E02CD" w:rsidRDefault="001E02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1E02CD" w:rsidRDefault="001E02CD">
      <w:r>
        <w:separator/>
      </w:r>
    </w:p>
  </w:footnote>
  <w:footnote w:type="continuationSeparator" w:id="0">
    <w:p w:rsidR="001E02CD" w:rsidRDefault="001E02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17488C" w:rsidRDefault="001E02CD">
    <w:pPr>
      <w:pStyle w:val="a4"/>
      <w:jc w:val="right"/>
    </w:pPr>
    <w:r>
      <w:rPr>
        <w:rFonts w:hint="eastAsia"/>
        <w:noProof/>
      </w:rPr>
      <w:drawing>
        <wp:inline distT="0" distB="0" distL="114300" distR="114300">
          <wp:extent cx="397510" cy="353695"/>
          <wp:effectExtent l="0" t="0" r="2540" b="8255"/>
          <wp:docPr id="1" name="图片 1" descr="vyskan_画板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vyskan_画板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97510" cy="3536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FE994E2"/>
    <w:multiLevelType w:val="singleLevel"/>
    <w:tmpl w:val="8FE994E2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A6DC4741"/>
    <w:multiLevelType w:val="multilevel"/>
    <w:tmpl w:val="A6DC4741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2" w15:restartNumberingAfterBreak="0">
    <w:nsid w:val="D564CDAA"/>
    <w:multiLevelType w:val="singleLevel"/>
    <w:tmpl w:val="D564CDAA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3" w15:restartNumberingAfterBreak="0">
    <w:nsid w:val="56B221C0"/>
    <w:multiLevelType w:val="singleLevel"/>
    <w:tmpl w:val="56B221C0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num w:numId="1" w16cid:durableId="1265847079">
    <w:abstractNumId w:val="1"/>
  </w:num>
  <w:num w:numId="2" w16cid:durableId="592936953">
    <w:abstractNumId w:val="2"/>
  </w:num>
  <w:num w:numId="3" w16cid:durableId="1343163312">
    <w:abstractNumId w:val="3"/>
  </w:num>
  <w:num w:numId="4" w16cid:durableId="3527344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AE9735B"/>
    <w:rsid w:val="000F1E73"/>
    <w:rsid w:val="0017488C"/>
    <w:rsid w:val="001E02CD"/>
    <w:rsid w:val="006B770C"/>
    <w:rsid w:val="1AE9735B"/>
    <w:rsid w:val="75730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6D7C0117-D462-4808-A846-03BBFAD33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eyloc.com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542</Words>
  <Characters>3542</Characters>
  <Application>Microsoft Office Word</Application>
  <DocSecurity>0</DocSecurity>
  <Lines>147</Lines>
  <Paragraphs>102</Paragraphs>
  <ScaleCrop>false</ScaleCrop>
  <Company/>
  <LinksUpToDate>false</LinksUpToDate>
  <CharactersWithSpaces>3982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顾北歌</dc:creator>
  <cp:lastModifiedBy>芊芊 伍</cp:lastModifiedBy>
  <cp:revision>2</cp:revision>
  <dcterms:created xsi:type="dcterms:W3CDTF">2026-05-11T07:59:00Z</dcterms:created>
  <dcterms:modified xsi:type="dcterms:W3CDTF">2026-06-10T06:36:00Z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041497595DAD49D789D6C0BA7308EB69_11</vt:lpwstr>
  </property>
  <property fmtid="{D5CDD505-2E9C-101B-9397-08002B2CF9AE}" pid="4" name="KSOTemplateDocerSaveRecord">
    <vt:lpwstr>eyJoZGlkIjoiNjg3ZjJkNjk5ODEyZmExNjdhNjljMzE4OTk2NmJiODAiLCJ1c2VySWQiOiIxODQ0NDM1Nzc5In0=</vt:lpwstr>
  </property>
</Properties>
</file>